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88" w:rsidRPr="00AD4C88" w:rsidRDefault="00AD4C88" w:rsidP="00AD4C88">
      <w:pPr>
        <w:widowControl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AD4C8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工业和信息化部办公厅关于组织“新一代宽带无线移动通信网”国家科技重大专项2018年度课题申报的通知</w:t>
      </w:r>
    </w:p>
    <w:p w:rsidR="00AD4C88" w:rsidRPr="00AD4C88" w:rsidRDefault="00AD4C88" w:rsidP="00AD4C88">
      <w:pPr>
        <w:widowControl/>
        <w:spacing w:line="90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</w:pPr>
      <w:r w:rsidRPr="00AD4C88"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  <w:t>发布时间：2017-09-15 </w:t>
      </w:r>
      <w:r w:rsidRPr="00AD4C88">
        <w:rPr>
          <w:rFonts w:ascii="微软雅黑" w:eastAsia="微软雅黑" w:hAnsi="微软雅黑" w:cs="宋体" w:hint="eastAsia"/>
          <w:color w:val="999999"/>
          <w:kern w:val="0"/>
          <w:sz w:val="18"/>
        </w:rPr>
        <w:t> </w:t>
      </w:r>
      <w:r w:rsidRPr="00AD4C88"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  <w:t>来源：通信司</w:t>
      </w:r>
      <w:r w:rsidRPr="00AD4C88">
        <w:rPr>
          <w:rFonts w:ascii="微软雅黑" w:eastAsia="微软雅黑" w:hAnsi="微软雅黑" w:cs="宋体" w:hint="eastAsia"/>
          <w:color w:val="999999"/>
          <w:kern w:val="0"/>
          <w:sz w:val="18"/>
        </w:rPr>
        <w:t> </w:t>
      </w:r>
      <w:r w:rsidRPr="00AD4C88"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  <w:t> 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center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工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信厅通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信函〔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〕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531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号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各省、自治区、直辖市及计划单列市、新疆生产建设兵团工业和信息化主管部门，各有关单位：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按照《科技部</w:t>
      </w:r>
      <w:r w:rsidRPr="00AD4C88">
        <w:rPr>
          <w:rFonts w:ascii="Times New Roman" w:eastAsia="宋体" w:hAnsi="Times New Roman" w:cs="Times New Roman"/>
          <w:color w:val="070707"/>
          <w:kern w:val="0"/>
        </w:rPr>
        <w:t> 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发展改革委</w:t>
      </w:r>
      <w:r w:rsidRPr="00AD4C88">
        <w:rPr>
          <w:rFonts w:ascii="Times New Roman" w:eastAsia="宋体" w:hAnsi="Times New Roman" w:cs="Times New Roman"/>
          <w:color w:val="070707"/>
          <w:kern w:val="0"/>
        </w:rPr>
        <w:t> 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财政部关于印发&lt;国家科技重大专项（民口）管理规定&gt;的通知》（国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科发专〔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〕</w:t>
      </w:r>
      <w:proofErr w:type="gramEnd"/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145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号）及“新一代宽带无线移动通信网”国家科技重大专项（以下简称专项三）实施工作的有关要求，现组织开展专项三</w:t>
      </w:r>
      <w:proofErr w:type="gramStart"/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2018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年度课题申报工作。具体事项通知如下：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一、申报依据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《“新一代宽带无线移动通信网”国家科技重大专项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2018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年度课题申报指南》（以下简称申报指南，见附件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）。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二、申报原则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（一）申报单位应按照申报指南中的课题设置、课题说明、研究目标、考核指标、实施期限、经费比例、申报方式等要求实施申报。申报注重以企业为主体，产学研用相结合。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（二）申报单位应加强统筹协调和设计，认真分析研究相关技术和产业发展方向，制定具体技术发展路线图，合理分解任务，明确研发进度和重要考核节点。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（三）申报单位应根据《国家科技重大专项知识产权管理暂行规定》（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见科技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部网站），结合课题具体情况，加强知识产权和标准研究，提出专利申请和标准文稿的相关指标，做好本领域核心技术知识产权状况分析，提出知识产权、成果共享以及转化机制。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（四）课题申报应注重发挥地方作用，推动重大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专项与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地方产业发展紧密结合，鼓励地方财政积极投入。对地方财政投入部分，应提供资金承诺。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（五）申报单位应充分利用已有资源和成果，包括已承担相关国家项目、国家工程实验室、重点实验室建设、人才队伍建设等，统筹与申报课题相关的优势和基础，做好衔接。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lastRenderedPageBreak/>
        <w:t>（六）申报单位应依据《国家科技重大专项（民口）资金管理办法》（财科教〔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〕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74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号）据实编报预算。中央财政投入与其他来源经费（包括地方财政投入、单位自筹经费等）的比例应不高于各课题规定，按要求提供资金来源证明。对于入选的课题，若中央财政资金预算被评审核减后，在签合同时原承诺的其他来源资金的总额不得等比例减少。自筹经费原则上由企业落实，高校不承担自筹经费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三、申报的基本条件和要求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一）重大专项课题承担实行法人负责制，法人单位是课题申报和实施的责任主体，应是课题任务的主要承担者、课题内部组织实施的管理者。申报单位应是在中国大陆境内注册、具有独立法人资格的企业或科研院所和高等院校等事业单位，应具有较强科研能力，运行管理规范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（二）申报单位（包括牵头及联合申报中的任意一方）对同一课题不得重复申报。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三）为促进科技创新合作，鼓励联合申请。牵头申报单位应对联合单位的独立法人资格、科研能力及同一课题不得重复申报等进行审核把关，更好地促进团队整合，集中优势力量攻关。申报单位中的联合单位数量不超过申报指南的具体规定，其他单位可以协作方式参与课题实施。对于在中国境内注册的外商投资企业申报课题，鼓励中外双方合作申请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（四）课题负责人应具有高级技术职称，或取得博士学位，年龄不超过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55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周岁（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1963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年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日后出生）。课题负责人投入课题研究的时间不少于本人工作时间的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60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%，在国内年度工作时间不少于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9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个月。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（五）课题负责人限申报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个课题，国家重点基础研究发展计划（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973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计划，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含重大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科学研究计划）、国家高技术研究发展计划（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863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计划）、国家科技支撑计划、国家国际科技合作专项、国家重大科学仪器设备开发专项、公益性行业科研专项以及国家科技重大专项、重点研发计划等中央财政科技计划在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研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课题负责人不得牵头申报本专项课题。课题研究人员（包括课题负责人）如同时参加多个中央财政科技计划课题，合计投入课题研究的时间不得超过其工作时间的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100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%。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六）申报单位按照申报指南所设范围，对某一课题的整体研究内容进行申报。如实、完整填报《国家科技重大专项课题可行性研究报告(申报书)》中的各项内容，提供相关附件材料，并按相关规定加盖公章和签字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（七）申报单位依据课题实施的实际需要如实编制经费需求。有自筹经费配套要求的课题，申报单位应按照经费比例提供足额配套及相关资金存款证明。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（八）申报单位需通过地方对口专项管理工作机构（见附件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）对课题进行审核、汇总后集中报送。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四、申报流程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lastRenderedPageBreak/>
        <w:t>（一）在线填报与推荐。课题申报统一在国家科技管理信息系统公共服务平台（以下简称公共服务平台）通过在线方式申报（申报说明见附件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、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4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）。申报单位通过公共服务平台完成单位注册、账号创建、在线填报、在线提交等工作，提交至地方对口专项管理工作机构。地方对口专项管理工作机构完成在线审查并上报。填报信息将作为后续形式审查、评审答辩的依据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公共服务平台网站：</w:t>
      </w:r>
      <w:hyperlink r:id="rId4" w:history="1">
        <w:r w:rsidRPr="00AD4C88">
          <w:rPr>
            <w:rFonts w:ascii="宋体" w:eastAsia="宋体" w:hAnsi="宋体" w:cs="宋体" w:hint="eastAsia"/>
            <w:color w:val="333333"/>
            <w:kern w:val="0"/>
          </w:rPr>
          <w:t>http://service.most.cn/</w:t>
        </w:r>
      </w:hyperlink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咨询电话：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010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88659000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（中继线）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传真: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010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88654001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/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4002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/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4003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/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4004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/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4005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技术支持邮箱：</w:t>
      </w:r>
      <w:hyperlink r:id="rId5" w:history="1">
        <w:r w:rsidRPr="00AD4C88">
          <w:rPr>
            <w:rFonts w:ascii="宋体" w:eastAsia="宋体" w:hAnsi="宋体" w:cs="宋体" w:hint="eastAsia"/>
            <w:color w:val="333333"/>
            <w:kern w:val="0"/>
          </w:rPr>
          <w:t>program@most.cn</w:t>
        </w:r>
      </w:hyperlink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二）组织推荐及报送。申报课题在线提交后，申报单位下载申报书电子版，打印装订盖章后报送至所在地方对口专项管理工作机构审核。审核通过后，由地方对口专项管理工作机构汇总并行文，通过快递或派专人将申报材料按时间要求集中送达至规定地点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纸质申报材料提交要求：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盖章原件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份。用A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4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纸双面打印盖章，正文与附件一并装订成册（简易胶装），提交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份均为盖章原件，封面标注正本，地方存档与单位自行存档份数自定；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电子版光盘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份。电子文件名称格式为：“指南课题编号_申报书课题编号（系统生成的编号）_单位名称_课题名称_申报书”（例如：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_申报书课题编号（系统生成的编号）_单位名称_基于R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15 5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G基站预商用设备研发_申报书）。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（三）集中形式审查。收到申报材料后，组织开展集中形式审查（审查内容见附件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5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）。通过形式审查的课题申报材料，将参加课题评审答辩。答辩时，还需提供申报材料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份副本，具体要求另行通知。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（四）服务与咨询。为做好此次课题申报工作，定于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9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9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: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30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在中国职工之家C座三层报告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厅北中厅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（地址：北京市西城区复兴门外大街真武庙路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号）召开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2018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年度课题申报指南说明会（会期半天），由专项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三总体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组专家解释说明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拟部署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课题的任务、目标及考核指标等主要内容。请有参会意愿的单位于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9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日前反馈回执（见附件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6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）。申报过程中，如有疑问，请及时咨询。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（五）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请严格</w:t>
      </w:r>
      <w:proofErr w:type="gramEnd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按照时间要求完成提交和报送，逾期不予受理。各阶段具体时间要求如下：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在线填报与推荐时间：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年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9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8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: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: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；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组织推荐及报送时间：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年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4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日；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lastRenderedPageBreak/>
        <w:t>集中形式审查时间：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2017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年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8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月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9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日。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（六）材料报送与咨询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受理单位：工业和信息化部产业发展促进中心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寄送地址：北京市海淀区万寿路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27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号院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8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号楼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1123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室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接收人：专项二处</w:t>
      </w:r>
      <w:r w:rsidRPr="00AD4C88">
        <w:rPr>
          <w:rFonts w:ascii="Times New Roman" w:eastAsia="宋体" w:hAnsi="Times New Roman" w:cs="Times New Roman"/>
          <w:color w:val="070707"/>
          <w:kern w:val="0"/>
        </w:rPr>
        <w:t> 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 xml:space="preserve">王 </w:t>
      </w:r>
      <w:proofErr w:type="gramStart"/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珂</w:t>
      </w:r>
      <w:proofErr w:type="gramEnd"/>
      <w:r w:rsidRPr="00AD4C88">
        <w:rPr>
          <w:rFonts w:ascii="Times New Roman" w:eastAsia="宋体" w:hAnsi="Times New Roman" w:cs="Times New Roman"/>
          <w:color w:val="070707"/>
          <w:kern w:val="0"/>
        </w:rPr>
        <w:t> 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010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68207726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/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13811334489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  </w:t>
      </w:r>
      <w:r w:rsidRPr="00AD4C88">
        <w:rPr>
          <w:rFonts w:ascii="宋体" w:eastAsia="宋体" w:hAnsi="宋体" w:cs="宋体" w:hint="eastAsia"/>
          <w:color w:val="070707"/>
          <w:kern w:val="0"/>
        </w:rPr>
        <w:t> 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            </w:t>
      </w:r>
      <w:r w:rsidRPr="00AD4C88">
        <w:rPr>
          <w:rFonts w:ascii="宋体" w:eastAsia="宋体" w:hAnsi="宋体" w:cs="宋体" w:hint="eastAsia"/>
          <w:color w:val="070707"/>
          <w:kern w:val="0"/>
        </w:rPr>
        <w:t> 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李致远</w:t>
      </w:r>
      <w:r w:rsidRPr="00AD4C88">
        <w:rPr>
          <w:rFonts w:ascii="Times New Roman" w:eastAsia="宋体" w:hAnsi="Times New Roman" w:cs="Times New Roman"/>
          <w:color w:val="070707"/>
          <w:kern w:val="0"/>
        </w:rPr>
        <w:t> 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010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68205251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/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13671395950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邮政编码：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100846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咨询电话(工作日时间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8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: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30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17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: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)：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张 翠</w:t>
      </w:r>
      <w:r w:rsidRPr="00AD4C88">
        <w:rPr>
          <w:rFonts w:ascii="宋体" w:eastAsia="宋体" w:hAnsi="宋体" w:cs="宋体" w:hint="eastAsia"/>
          <w:color w:val="070707"/>
          <w:kern w:val="0"/>
        </w:rPr>
        <w:t> 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010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68207723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/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18612691313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李致远</w:t>
      </w:r>
      <w:r w:rsidRPr="00AD4C88">
        <w:rPr>
          <w:rFonts w:ascii="宋体" w:eastAsia="宋体" w:hAnsi="宋体" w:cs="宋体" w:hint="eastAsia"/>
          <w:color w:val="070707"/>
          <w:kern w:val="0"/>
        </w:rPr>
        <w:t> 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010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68205251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/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13671395950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传 真：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010</w:t>
      </w: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-</w:t>
      </w:r>
      <w:r w:rsidRPr="00AD4C88">
        <w:rPr>
          <w:rFonts w:ascii="Times New Roman" w:eastAsia="宋体" w:hAnsi="Times New Roman" w:cs="Times New Roman"/>
          <w:color w:val="070707"/>
          <w:kern w:val="0"/>
          <w:szCs w:val="21"/>
        </w:rPr>
        <w:t>68205249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附件：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hyperlink r:id="rId6" w:history="1">
        <w:r w:rsidRPr="00AD4C88">
          <w:rPr>
            <w:rFonts w:ascii="宋体" w:eastAsia="宋体" w:hAnsi="宋体" w:cs="宋体" w:hint="eastAsia"/>
            <w:color w:val="333333"/>
            <w:kern w:val="0"/>
          </w:rPr>
          <w:t>附件1：新一代宽带无线移动通信</w:t>
        </w:r>
        <w:proofErr w:type="gramStart"/>
        <w:r w:rsidRPr="00AD4C88">
          <w:rPr>
            <w:rFonts w:ascii="宋体" w:eastAsia="宋体" w:hAnsi="宋体" w:cs="宋体" w:hint="eastAsia"/>
            <w:color w:val="333333"/>
            <w:kern w:val="0"/>
          </w:rPr>
          <w:t>网国家</w:t>
        </w:r>
        <w:proofErr w:type="gramEnd"/>
        <w:r w:rsidRPr="00AD4C88">
          <w:rPr>
            <w:rFonts w:ascii="宋体" w:eastAsia="宋体" w:hAnsi="宋体" w:cs="宋体" w:hint="eastAsia"/>
            <w:color w:val="333333"/>
            <w:kern w:val="0"/>
          </w:rPr>
          <w:t>科技重大专项2018年度课题申报指南</w:t>
        </w:r>
      </w:hyperlink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hyperlink r:id="rId7" w:history="1">
        <w:r w:rsidRPr="00AD4C88">
          <w:rPr>
            <w:rFonts w:ascii="宋体" w:eastAsia="宋体" w:hAnsi="宋体" w:cs="宋体" w:hint="eastAsia"/>
            <w:color w:val="333333"/>
            <w:kern w:val="0"/>
          </w:rPr>
          <w:t>附件2：地方对口专项管理工作机构名单</w:t>
        </w:r>
      </w:hyperlink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hyperlink r:id="rId8" w:history="1">
        <w:r w:rsidRPr="00AD4C88">
          <w:rPr>
            <w:rFonts w:ascii="宋体" w:eastAsia="宋体" w:hAnsi="宋体" w:cs="宋体" w:hint="eastAsia"/>
            <w:color w:val="333333"/>
            <w:kern w:val="0"/>
          </w:rPr>
          <w:t>附件3：专项三课题申报材料填写说明</w:t>
        </w:r>
      </w:hyperlink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hyperlink r:id="rId9" w:history="1">
        <w:r w:rsidRPr="00AD4C88">
          <w:rPr>
            <w:rFonts w:ascii="宋体" w:eastAsia="宋体" w:hAnsi="宋体" w:cs="宋体" w:hint="eastAsia"/>
            <w:color w:val="333333"/>
            <w:kern w:val="0"/>
          </w:rPr>
          <w:t>附件4：网络申报说明</w:t>
        </w:r>
      </w:hyperlink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hyperlink r:id="rId10" w:history="1">
        <w:r w:rsidRPr="00AD4C88">
          <w:rPr>
            <w:rFonts w:ascii="宋体" w:eastAsia="宋体" w:hAnsi="宋体" w:cs="宋体" w:hint="eastAsia"/>
            <w:color w:val="333333"/>
            <w:kern w:val="0"/>
          </w:rPr>
          <w:t>附件5：专项三2018年课题可行性研究报告（申报书）形式审查标准</w:t>
        </w:r>
      </w:hyperlink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left"/>
        <w:rPr>
          <w:rFonts w:ascii="宋体" w:eastAsia="宋体" w:hAnsi="宋体" w:cs="宋体" w:hint="eastAsia"/>
          <w:color w:val="070707"/>
          <w:kern w:val="0"/>
          <w:szCs w:val="21"/>
        </w:rPr>
      </w:pPr>
      <w:hyperlink r:id="rId11" w:history="1">
        <w:r w:rsidRPr="00AD4C88">
          <w:rPr>
            <w:rFonts w:ascii="宋体" w:eastAsia="宋体" w:hAnsi="宋体" w:cs="宋体" w:hint="eastAsia"/>
            <w:color w:val="333333"/>
            <w:kern w:val="0"/>
          </w:rPr>
          <w:t>附件6：专项三</w:t>
        </w:r>
        <w:proofErr w:type="gramStart"/>
        <w:r w:rsidRPr="00AD4C88">
          <w:rPr>
            <w:rFonts w:ascii="宋体" w:eastAsia="宋体" w:hAnsi="宋体" w:cs="宋体" w:hint="eastAsia"/>
            <w:color w:val="333333"/>
            <w:kern w:val="0"/>
          </w:rPr>
          <w:t>2018</w:t>
        </w:r>
        <w:proofErr w:type="gramEnd"/>
        <w:r w:rsidRPr="00AD4C88">
          <w:rPr>
            <w:rFonts w:ascii="宋体" w:eastAsia="宋体" w:hAnsi="宋体" w:cs="宋体" w:hint="eastAsia"/>
            <w:color w:val="333333"/>
            <w:kern w:val="0"/>
          </w:rPr>
          <w:t>年度课题申报指南工作会议参会回执</w:t>
        </w:r>
      </w:hyperlink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righ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工业和信息化部办公厅</w:t>
      </w:r>
    </w:p>
    <w:p w:rsidR="00AD4C88" w:rsidRPr="00AD4C88" w:rsidRDefault="00AD4C88" w:rsidP="00AD4C88">
      <w:pPr>
        <w:widowControl/>
        <w:spacing w:before="240" w:after="240" w:line="360" w:lineRule="atLeast"/>
        <w:ind w:firstLine="480"/>
        <w:jc w:val="right"/>
        <w:rPr>
          <w:rFonts w:ascii="宋体" w:eastAsia="宋体" w:hAnsi="宋体" w:cs="宋体" w:hint="eastAsia"/>
          <w:color w:val="070707"/>
          <w:kern w:val="0"/>
          <w:szCs w:val="21"/>
        </w:rPr>
      </w:pPr>
      <w:r w:rsidRPr="00AD4C88">
        <w:rPr>
          <w:rFonts w:ascii="宋体" w:eastAsia="宋体" w:hAnsi="宋体" w:cs="宋体" w:hint="eastAsia"/>
          <w:color w:val="070707"/>
          <w:kern w:val="0"/>
          <w:szCs w:val="21"/>
        </w:rPr>
        <w:t>2017年9月8日</w:t>
      </w:r>
    </w:p>
    <w:p w:rsidR="00BA4613" w:rsidRPr="00AD4C88" w:rsidRDefault="00BA4613"/>
    <w:sectPr w:rsidR="00BA4613" w:rsidRPr="00AD4C88" w:rsidSect="00BA4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4C88"/>
    <w:rsid w:val="008F1A64"/>
    <w:rsid w:val="00AD4C88"/>
    <w:rsid w:val="00BA4613"/>
    <w:rsid w:val="00E3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1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4C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4C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D4C88"/>
  </w:style>
  <w:style w:type="paragraph" w:styleId="a3">
    <w:name w:val="Normal (Web)"/>
    <w:basedOn w:val="a"/>
    <w:uiPriority w:val="99"/>
    <w:semiHidden/>
    <w:unhideWhenUsed/>
    <w:rsid w:val="00AD4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D4C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522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t.gov.cn/n1146285/n1146352/n3054355/n3057674/n3057678/c5803093/part/5803258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it.gov.cn/n1146285/n1146352/n3054355/n3057674/n3057678/c5803093/part/5803257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it.gov.cn/n1146285/n1146352/n3054355/n3057674/n3057678/c5803093/part/5803274.doc" TargetMode="External"/><Relationship Id="rId11" Type="http://schemas.openxmlformats.org/officeDocument/2006/relationships/hyperlink" Target="http://www.miit.gov.cn/n1146285/n1146352/n3054355/n3057674/n3057678/c5803093/part/5803261.doc" TargetMode="External"/><Relationship Id="rId5" Type="http://schemas.openxmlformats.org/officeDocument/2006/relationships/hyperlink" Target="mailto:program@most.cn" TargetMode="External"/><Relationship Id="rId10" Type="http://schemas.openxmlformats.org/officeDocument/2006/relationships/hyperlink" Target="http://www.miit.gov.cn/n1146285/n1146352/n3054355/n3057674/n3057678/c5803093/part/5803260.doc" TargetMode="External"/><Relationship Id="rId4" Type="http://schemas.openxmlformats.org/officeDocument/2006/relationships/hyperlink" Target="http://service.most.cn/" TargetMode="External"/><Relationship Id="rId9" Type="http://schemas.openxmlformats.org/officeDocument/2006/relationships/hyperlink" Target="http://www.miit.gov.cn/n1146285/n1146352/n3054355/n3057674/n3057678/c5803093/part/5803259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3342</Characters>
  <Application>Microsoft Office Word</Application>
  <DocSecurity>0</DocSecurity>
  <Lines>27</Lines>
  <Paragraphs>7</Paragraphs>
  <ScaleCrop>false</ScaleCrop>
  <Company>Win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2017-09-18T06:52:00Z</dcterms:created>
  <dcterms:modified xsi:type="dcterms:W3CDTF">2017-09-18T06:53:00Z</dcterms:modified>
</cp:coreProperties>
</file>