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838" w:rsidRPr="00BA5838" w:rsidRDefault="00BA5838" w:rsidP="00BA5838">
      <w:pPr>
        <w:widowControl/>
        <w:shd w:val="clear" w:color="auto" w:fill="FFFFFF"/>
        <w:jc w:val="center"/>
        <w:rPr>
          <w:rFonts w:ascii="微软雅黑" w:eastAsia="微软雅黑" w:hAnsi="微软雅黑" w:cs="宋体"/>
          <w:color w:val="242424"/>
          <w:kern w:val="0"/>
          <w:sz w:val="31"/>
          <w:szCs w:val="31"/>
        </w:rPr>
      </w:pPr>
      <w:r w:rsidRPr="00BA5838">
        <w:rPr>
          <w:rFonts w:ascii="微软雅黑" w:eastAsia="微软雅黑" w:hAnsi="微软雅黑" w:cs="宋体" w:hint="eastAsia"/>
          <w:color w:val="242424"/>
          <w:kern w:val="0"/>
          <w:sz w:val="31"/>
          <w:szCs w:val="31"/>
        </w:rPr>
        <w:t>广东省科协关于开展第十五届广东省丁颖科技奖推荐评选工作的通知</w:t>
      </w:r>
    </w:p>
    <w:p w:rsidR="00BA5838" w:rsidRPr="00A34751" w:rsidRDefault="00BA5838" w:rsidP="00BA5838">
      <w:pPr>
        <w:widowControl/>
        <w:shd w:val="clear" w:color="auto" w:fill="FFFFFF"/>
        <w:jc w:val="center"/>
        <w:rPr>
          <w:rFonts w:ascii="宋体" w:eastAsia="宋体" w:hAnsi="宋体" w:cs="宋体"/>
          <w:b/>
          <w:bCs/>
          <w:color w:val="000000" w:themeColor="text1"/>
          <w:kern w:val="0"/>
          <w:sz w:val="25"/>
          <w:szCs w:val="25"/>
        </w:rPr>
      </w:pPr>
      <w:r w:rsidRPr="00A34751">
        <w:rPr>
          <w:rFonts w:ascii="宋体" w:eastAsia="宋体" w:hAnsi="宋体" w:cs="宋体" w:hint="eastAsia"/>
          <w:b/>
          <w:bCs/>
          <w:color w:val="000000" w:themeColor="text1"/>
          <w:kern w:val="0"/>
          <w:sz w:val="25"/>
          <w:szCs w:val="25"/>
        </w:rPr>
        <w:t>粤科协组〔2019〕4号</w:t>
      </w:r>
    </w:p>
    <w:p w:rsidR="00BA5838" w:rsidRPr="00BA5838" w:rsidRDefault="00BA5838" w:rsidP="00BA5838">
      <w:pPr>
        <w:widowControl/>
        <w:shd w:val="clear" w:color="auto" w:fill="FFFFFF"/>
        <w:spacing w:before="230" w:line="429" w:lineRule="atLeast"/>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各省级学会、协会、研究会，各地级以上市科协，各高校科协、企业科协，省直各有关单位、科研院所，中央驻粤有关单位及有关企业：</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广东省丁颖科技奖是1989年经省政府批准并以著名科学家丁颖院士名义设立的科技奖项，旨在继承和发扬我国著名科学家丁颖献身科学的精神和优良品质，激励我省中青年科技工作者投身科教兴国伟大事业，表彰奖励为我省经济建设、社会发展和科技进步做出突出贡献的中青年人才，促进优秀中青年学术和技术带头人的成长成才。根据《广东省丁颖科技奖评选办法》及《广东省丁颖科技奖评选办法实施细则》，省科协决定开展第十五届广东省丁颖科技奖评选工作。现将有关事项通知如下：</w:t>
      </w:r>
    </w:p>
    <w:p w:rsidR="00BA5838" w:rsidRPr="00BA5838" w:rsidRDefault="00BA5838" w:rsidP="00BA5838">
      <w:pPr>
        <w:widowControl/>
        <w:shd w:val="clear" w:color="auto" w:fill="FFFFFF"/>
        <w:spacing w:line="429" w:lineRule="atLeast"/>
        <w:ind w:firstLine="480"/>
        <w:jc w:val="left"/>
        <w:rPr>
          <w:rFonts w:ascii="宋体" w:eastAsia="宋体" w:hAnsi="宋体" w:cs="宋体"/>
          <w:color w:val="1B1B1B"/>
          <w:kern w:val="0"/>
          <w:szCs w:val="21"/>
        </w:rPr>
      </w:pPr>
      <w:r w:rsidRPr="00BA5838">
        <w:rPr>
          <w:rFonts w:ascii="宋体" w:eastAsia="宋体" w:hAnsi="宋体" w:cs="宋体" w:hint="eastAsia"/>
          <w:b/>
          <w:bCs/>
          <w:color w:val="1B1B1B"/>
          <w:kern w:val="0"/>
        </w:rPr>
        <w:t>一、指导思想</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以习近平新时代中国特色社会主义思想为指导，全面贯彻党的十九大和十九届二中、三中全会精神，全面贯彻落</w:t>
      </w:r>
      <w:proofErr w:type="gramStart"/>
      <w:r w:rsidRPr="00BA5838">
        <w:rPr>
          <w:rFonts w:ascii="宋体" w:eastAsia="宋体" w:hAnsi="宋体" w:cs="宋体" w:hint="eastAsia"/>
          <w:color w:val="1B1B1B"/>
          <w:kern w:val="0"/>
          <w:szCs w:val="21"/>
        </w:rPr>
        <w:t>实习近</w:t>
      </w:r>
      <w:proofErr w:type="gramEnd"/>
      <w:r w:rsidRPr="00BA5838">
        <w:rPr>
          <w:rFonts w:ascii="宋体" w:eastAsia="宋体" w:hAnsi="宋体" w:cs="宋体" w:hint="eastAsia"/>
          <w:color w:val="1B1B1B"/>
          <w:kern w:val="0"/>
          <w:szCs w:val="21"/>
        </w:rPr>
        <w:t>平总书记视察广东重要讲话和重要指示批示精神，通过推荐评选表彰优秀科技工作者，大力弘扬尊重劳动、尊重知识、尊重人才、尊重创造的风尚，激励我省广大科技工作者积极投身创新争先行动，推动形成创新型科技人才竞相涌现、创造活力竞相迸发的良好局面，为更好地加快推动科技创新强省和人才强省建设，为我省实现“四个走在全国前列”、当好“两个重要窗口”的目标提供有力人才保障和智力支撑。</w:t>
      </w:r>
    </w:p>
    <w:p w:rsidR="00BA5838" w:rsidRPr="00BA5838" w:rsidRDefault="00BA5838" w:rsidP="00BA5838">
      <w:pPr>
        <w:widowControl/>
        <w:shd w:val="clear" w:color="auto" w:fill="FFFFFF"/>
        <w:spacing w:line="429" w:lineRule="atLeast"/>
        <w:ind w:firstLine="480"/>
        <w:jc w:val="left"/>
        <w:rPr>
          <w:rFonts w:ascii="宋体" w:eastAsia="宋体" w:hAnsi="宋体" w:cs="宋体"/>
          <w:color w:val="1B1B1B"/>
          <w:kern w:val="0"/>
          <w:szCs w:val="21"/>
        </w:rPr>
      </w:pPr>
      <w:r w:rsidRPr="00BA5838">
        <w:rPr>
          <w:rFonts w:ascii="宋体" w:eastAsia="宋体" w:hAnsi="宋体" w:cs="宋体" w:hint="eastAsia"/>
          <w:b/>
          <w:bCs/>
          <w:color w:val="1B1B1B"/>
          <w:kern w:val="0"/>
        </w:rPr>
        <w:t>二、推荐评选范围</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w:t>
      </w:r>
      <w:proofErr w:type="gramStart"/>
      <w:r w:rsidRPr="00BA5838">
        <w:rPr>
          <w:rFonts w:ascii="宋体" w:eastAsia="宋体" w:hAnsi="宋体" w:cs="宋体" w:hint="eastAsia"/>
          <w:color w:val="1B1B1B"/>
          <w:kern w:val="0"/>
          <w:szCs w:val="21"/>
        </w:rPr>
        <w:t>一</w:t>
      </w:r>
      <w:proofErr w:type="gramEnd"/>
      <w:r w:rsidRPr="00BA5838">
        <w:rPr>
          <w:rFonts w:ascii="宋体" w:eastAsia="宋体" w:hAnsi="宋体" w:cs="宋体" w:hint="eastAsia"/>
          <w:color w:val="1B1B1B"/>
          <w:kern w:val="0"/>
          <w:szCs w:val="21"/>
        </w:rPr>
        <w:t>)省科协所属各省级学会、协会、研究会，推荐本学科领域的候选人;</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(二)各地级以上市科协负责推荐本市的候选人;</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(三)各高校科协、企业科协，省直各有关单位、科研院所，中央驻粤各有关单位推荐本单位或本行业的候选人;</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(四)各有关企业推荐本单位的候选人。</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以上各推荐单位可以推荐2-3名广东省丁颖科技奖候选人。不接受其他渠道以及以个人名义进行的推荐。</w:t>
      </w:r>
    </w:p>
    <w:p w:rsidR="00BA5838" w:rsidRPr="00BA5838" w:rsidRDefault="00BA5838" w:rsidP="00BA5838">
      <w:pPr>
        <w:widowControl/>
        <w:shd w:val="clear" w:color="auto" w:fill="FFFFFF"/>
        <w:spacing w:line="429" w:lineRule="atLeast"/>
        <w:ind w:firstLine="480"/>
        <w:jc w:val="left"/>
        <w:rPr>
          <w:rFonts w:ascii="宋体" w:eastAsia="宋体" w:hAnsi="宋体" w:cs="宋体"/>
          <w:color w:val="1B1B1B"/>
          <w:kern w:val="0"/>
          <w:szCs w:val="21"/>
        </w:rPr>
      </w:pPr>
      <w:r w:rsidRPr="00BA5838">
        <w:rPr>
          <w:rFonts w:ascii="宋体" w:eastAsia="宋体" w:hAnsi="宋体" w:cs="宋体" w:hint="eastAsia"/>
          <w:b/>
          <w:bCs/>
          <w:color w:val="1B1B1B"/>
          <w:kern w:val="0"/>
        </w:rPr>
        <w:lastRenderedPageBreak/>
        <w:t>三、广东省丁颖科技奖推荐评选条件</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w:t>
      </w:r>
      <w:proofErr w:type="gramStart"/>
      <w:r w:rsidRPr="00BA5838">
        <w:rPr>
          <w:rFonts w:ascii="宋体" w:eastAsia="宋体" w:hAnsi="宋体" w:cs="宋体" w:hint="eastAsia"/>
          <w:color w:val="1B1B1B"/>
          <w:kern w:val="0"/>
          <w:szCs w:val="21"/>
        </w:rPr>
        <w:t>一</w:t>
      </w:r>
      <w:proofErr w:type="gramEnd"/>
      <w:r w:rsidRPr="00BA5838">
        <w:rPr>
          <w:rFonts w:ascii="宋体" w:eastAsia="宋体" w:hAnsi="宋体" w:cs="宋体" w:hint="eastAsia"/>
          <w:color w:val="1B1B1B"/>
          <w:kern w:val="0"/>
          <w:szCs w:val="21"/>
        </w:rPr>
        <w:t>)在我省(含中央驻粤单位)从事科学技术工作，年龄不超过55周岁(1964年1月1日以后出生)的中青年科技工作者;</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(二)热爱祖国，具有“献身、创新、求实、协作”的科学精神和良好的科学道德与学风，符合下列条件之一的均可推荐：</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1.在科学研究工作中提出了新的思想或创造了新的方法，取得了创新性的研究成果，对某一学科的发展产生了现实推动作用;</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2.在技术开发、工程建设中锐意创新，解决了经济建设中的重要难题，取得了较大的经济效益;</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3.在科学技术知识普及或科技管理工作中做出了突出贡献，取得了良好的社会效益或经济效益。</w:t>
      </w:r>
    </w:p>
    <w:p w:rsidR="00BA5838" w:rsidRPr="00BA5838" w:rsidRDefault="00BA5838" w:rsidP="00BA5838">
      <w:pPr>
        <w:widowControl/>
        <w:shd w:val="clear" w:color="auto" w:fill="FFFFFF"/>
        <w:spacing w:line="429" w:lineRule="atLeast"/>
        <w:ind w:firstLine="480"/>
        <w:jc w:val="left"/>
        <w:rPr>
          <w:rFonts w:ascii="宋体" w:eastAsia="宋体" w:hAnsi="宋体" w:cs="宋体"/>
          <w:color w:val="1B1B1B"/>
          <w:kern w:val="0"/>
          <w:szCs w:val="21"/>
        </w:rPr>
      </w:pPr>
      <w:r w:rsidRPr="00BA5838">
        <w:rPr>
          <w:rFonts w:ascii="宋体" w:eastAsia="宋体" w:hAnsi="宋体" w:cs="宋体" w:hint="eastAsia"/>
          <w:b/>
          <w:bCs/>
          <w:color w:val="1B1B1B"/>
          <w:kern w:val="0"/>
        </w:rPr>
        <w:t>四、推荐工作要求</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w:t>
      </w:r>
      <w:proofErr w:type="gramStart"/>
      <w:r w:rsidRPr="00BA5838">
        <w:rPr>
          <w:rFonts w:ascii="宋体" w:eastAsia="宋体" w:hAnsi="宋体" w:cs="宋体" w:hint="eastAsia"/>
          <w:color w:val="1B1B1B"/>
          <w:kern w:val="0"/>
          <w:szCs w:val="21"/>
        </w:rPr>
        <w:t>一</w:t>
      </w:r>
      <w:proofErr w:type="gramEnd"/>
      <w:r w:rsidRPr="00BA5838">
        <w:rPr>
          <w:rFonts w:ascii="宋体" w:eastAsia="宋体" w:hAnsi="宋体" w:cs="宋体" w:hint="eastAsia"/>
          <w:color w:val="1B1B1B"/>
          <w:kern w:val="0"/>
          <w:szCs w:val="21"/>
        </w:rPr>
        <w:t>)各推荐单位要严格执行《广东省丁颖科技奖评选办法》及《广东省丁颖科技奖实施细则》，精心组织，坚持“公开、公平、公正、择优”的原则，拓宽选人渠道，严格推荐评选条件，保证质量，认真做好推荐候选人工作，指导候选人严格按照要求填写材料。</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(二)各推荐单位对被推荐人的材料在推荐单位及本人所在单位公示5个工作日，公示无异议的，方可上报。</w:t>
      </w:r>
    </w:p>
    <w:p w:rsidR="00BA5838" w:rsidRPr="00BA5838" w:rsidRDefault="00BA5838" w:rsidP="00BA5838">
      <w:pPr>
        <w:widowControl/>
        <w:shd w:val="clear" w:color="auto" w:fill="FFFFFF"/>
        <w:spacing w:line="429" w:lineRule="atLeast"/>
        <w:ind w:firstLine="480"/>
        <w:jc w:val="left"/>
        <w:rPr>
          <w:rFonts w:ascii="宋体" w:eastAsia="宋体" w:hAnsi="宋体" w:cs="宋体"/>
          <w:color w:val="1B1B1B"/>
          <w:kern w:val="0"/>
          <w:szCs w:val="21"/>
        </w:rPr>
      </w:pPr>
      <w:r w:rsidRPr="00BA5838">
        <w:rPr>
          <w:rFonts w:ascii="宋体" w:eastAsia="宋体" w:hAnsi="宋体" w:cs="宋体" w:hint="eastAsia"/>
          <w:b/>
          <w:bCs/>
          <w:color w:val="1B1B1B"/>
          <w:kern w:val="0"/>
        </w:rPr>
        <w:t>五、报送材料内容和要求</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w:t>
      </w:r>
      <w:proofErr w:type="gramStart"/>
      <w:r w:rsidRPr="00BA5838">
        <w:rPr>
          <w:rFonts w:ascii="宋体" w:eastAsia="宋体" w:hAnsi="宋体" w:cs="宋体" w:hint="eastAsia"/>
          <w:color w:val="1B1B1B"/>
          <w:kern w:val="0"/>
          <w:szCs w:val="21"/>
        </w:rPr>
        <w:t>一</w:t>
      </w:r>
      <w:proofErr w:type="gramEnd"/>
      <w:r w:rsidRPr="00BA5838">
        <w:rPr>
          <w:rFonts w:ascii="宋体" w:eastAsia="宋体" w:hAnsi="宋体" w:cs="宋体" w:hint="eastAsia"/>
          <w:color w:val="1B1B1B"/>
          <w:kern w:val="0"/>
          <w:szCs w:val="21"/>
        </w:rPr>
        <w:t>)报送材料内容</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1.推荐单位材料</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(1)评审工作报告纸质件一份：内容包括推荐工作程序、推荐人数及推荐人选基本情况、评审情况、公示情况等;</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(2)《第十五届广东省丁颖科技奖候选人信息汇总表》(附件6)纸质件一份;</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(3)光盘一张：内容包含推荐单位材料和被推荐人所有电子材料(Word、</w:t>
      </w:r>
      <w:proofErr w:type="spellStart"/>
      <w:r w:rsidRPr="00BA5838">
        <w:rPr>
          <w:rFonts w:ascii="宋体" w:eastAsia="宋体" w:hAnsi="宋体" w:cs="宋体" w:hint="eastAsia"/>
          <w:color w:val="1B1B1B"/>
          <w:kern w:val="0"/>
          <w:szCs w:val="21"/>
        </w:rPr>
        <w:t>Pdf</w:t>
      </w:r>
      <w:proofErr w:type="spellEnd"/>
      <w:r w:rsidRPr="00BA5838">
        <w:rPr>
          <w:rFonts w:ascii="宋体" w:eastAsia="宋体" w:hAnsi="宋体" w:cs="宋体" w:hint="eastAsia"/>
          <w:color w:val="1B1B1B"/>
          <w:kern w:val="0"/>
          <w:szCs w:val="21"/>
        </w:rPr>
        <w:t>版各一套)，电子材料要严格按被推荐人顺序和材料顺序排序。</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lastRenderedPageBreak/>
        <w:t>2.被推荐人材料</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严格按照《广东省丁颖科技奖评选办法实施细则》(附件2)第“九”条填报。</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光盘一张：内容包含被推荐人所有电子材料(Word、</w:t>
      </w:r>
      <w:proofErr w:type="spellStart"/>
      <w:r w:rsidRPr="00BA5838">
        <w:rPr>
          <w:rFonts w:ascii="宋体" w:eastAsia="宋体" w:hAnsi="宋体" w:cs="宋体" w:hint="eastAsia"/>
          <w:color w:val="1B1B1B"/>
          <w:kern w:val="0"/>
          <w:szCs w:val="21"/>
        </w:rPr>
        <w:t>Pdf</w:t>
      </w:r>
      <w:proofErr w:type="spellEnd"/>
      <w:r w:rsidRPr="00BA5838">
        <w:rPr>
          <w:rFonts w:ascii="宋体" w:eastAsia="宋体" w:hAnsi="宋体" w:cs="宋体" w:hint="eastAsia"/>
          <w:color w:val="1B1B1B"/>
          <w:kern w:val="0"/>
          <w:szCs w:val="21"/>
        </w:rPr>
        <w:t>版各一套)。</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以上相关表格可在广东省科协网站(http://www.gdsta.cn)下载，全部要求A4纸双面打印，不得改变表格页面格式。材料需完整报送，</w:t>
      </w:r>
      <w:proofErr w:type="gramStart"/>
      <w:r w:rsidRPr="00BA5838">
        <w:rPr>
          <w:rFonts w:ascii="宋体" w:eastAsia="宋体" w:hAnsi="宋体" w:cs="宋体" w:hint="eastAsia"/>
          <w:color w:val="1B1B1B"/>
          <w:kern w:val="0"/>
          <w:szCs w:val="21"/>
        </w:rPr>
        <w:t>凡材料</w:t>
      </w:r>
      <w:proofErr w:type="gramEnd"/>
      <w:r w:rsidRPr="00BA5838">
        <w:rPr>
          <w:rFonts w:ascii="宋体" w:eastAsia="宋体" w:hAnsi="宋体" w:cs="宋体" w:hint="eastAsia"/>
          <w:color w:val="1B1B1B"/>
          <w:kern w:val="0"/>
          <w:szCs w:val="21"/>
        </w:rPr>
        <w:t>不符合要求的不予受理。</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(二)报送材料方式和时间</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由推荐单位统一报送，不接受被推荐人本人报送材料。现场报送的，请于2019年4月30日前将相关材料报送至广东省科协组织联络部。</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(三)报送材料地址和联系方式</w:t>
      </w:r>
    </w:p>
    <w:p w:rsidR="00BA5838" w:rsidRPr="00BA5838" w:rsidRDefault="00BA5838" w:rsidP="00BA5838">
      <w:pPr>
        <w:widowControl/>
        <w:shd w:val="clear" w:color="auto" w:fill="FFFFFF"/>
        <w:spacing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联 系 人：</w:t>
      </w:r>
      <w:proofErr w:type="gramStart"/>
      <w:r w:rsidRPr="00BA5838">
        <w:rPr>
          <w:rFonts w:ascii="宋体" w:eastAsia="宋体" w:hAnsi="宋体" w:cs="宋体" w:hint="eastAsia"/>
          <w:color w:val="1B1B1B"/>
          <w:kern w:val="0"/>
          <w:szCs w:val="21"/>
        </w:rPr>
        <w:t>雷晶</w:t>
      </w:r>
      <w:proofErr w:type="gramEnd"/>
      <w:r w:rsidRPr="00BA5838">
        <w:rPr>
          <w:rFonts w:ascii="宋体" w:eastAsia="宋体" w:hAnsi="宋体" w:cs="宋体" w:hint="eastAsia"/>
          <w:color w:val="1B1B1B"/>
          <w:kern w:val="0"/>
          <w:szCs w:val="21"/>
        </w:rPr>
        <w:t xml:space="preserve"> 020—83551764  张媛媛 020—83270296</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收件地址：广州市连新路171号广东省科协组织联络部</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邮政编码：510040</w:t>
      </w:r>
    </w:p>
    <w:p w:rsidR="00BA5838" w:rsidRPr="00BA5838" w:rsidRDefault="00BA5838" w:rsidP="00BA5838">
      <w:pPr>
        <w:widowControl/>
        <w:shd w:val="clear" w:color="auto" w:fill="FFFFFF"/>
        <w:spacing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附件：</w:t>
      </w:r>
      <w:hyperlink r:id="rId4" w:history="1">
        <w:r w:rsidRPr="00BA5838">
          <w:rPr>
            <w:rFonts w:ascii="宋体" w:eastAsia="宋体" w:hAnsi="宋体" w:cs="宋体" w:hint="eastAsia"/>
            <w:color w:val="003492"/>
            <w:kern w:val="0"/>
          </w:rPr>
          <w:t>点击下载全部附件</w:t>
        </w:r>
      </w:hyperlink>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1.广东省丁颖科技奖评选办法</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2.广东省丁颖科技奖评选办法实施细则</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3.广东省丁颖科技奖候选人推荐表</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4.广东省丁颖科技奖候选人简表</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5.广东省丁颖科技</w:t>
      </w:r>
      <w:proofErr w:type="gramStart"/>
      <w:r w:rsidRPr="00BA5838">
        <w:rPr>
          <w:rFonts w:ascii="宋体" w:eastAsia="宋体" w:hAnsi="宋体" w:cs="宋体" w:hint="eastAsia"/>
          <w:color w:val="1B1B1B"/>
          <w:kern w:val="0"/>
          <w:szCs w:val="21"/>
        </w:rPr>
        <w:t>奖专家</w:t>
      </w:r>
      <w:proofErr w:type="gramEnd"/>
      <w:r w:rsidRPr="00BA5838">
        <w:rPr>
          <w:rFonts w:ascii="宋体" w:eastAsia="宋体" w:hAnsi="宋体" w:cs="宋体" w:hint="eastAsia"/>
          <w:color w:val="1B1B1B"/>
          <w:kern w:val="0"/>
          <w:szCs w:val="21"/>
        </w:rPr>
        <w:t>推荐意见表</w:t>
      </w:r>
    </w:p>
    <w:p w:rsidR="00BA5838" w:rsidRPr="00BA5838" w:rsidRDefault="00BA5838" w:rsidP="00BA5838">
      <w:pPr>
        <w:widowControl/>
        <w:shd w:val="clear" w:color="auto" w:fill="FFFFFF"/>
        <w:spacing w:before="230" w:line="429" w:lineRule="atLeast"/>
        <w:ind w:firstLine="480"/>
        <w:jc w:val="left"/>
        <w:rPr>
          <w:rFonts w:ascii="宋体" w:eastAsia="宋体" w:hAnsi="宋体" w:cs="宋体"/>
          <w:color w:val="1B1B1B"/>
          <w:kern w:val="0"/>
          <w:szCs w:val="21"/>
        </w:rPr>
      </w:pPr>
      <w:r w:rsidRPr="00BA5838">
        <w:rPr>
          <w:rFonts w:ascii="宋体" w:eastAsia="宋体" w:hAnsi="宋体" w:cs="宋体" w:hint="eastAsia"/>
          <w:color w:val="1B1B1B"/>
          <w:kern w:val="0"/>
          <w:szCs w:val="21"/>
        </w:rPr>
        <w:t>6.第十五届广东省丁颖科技奖候选人信息汇总表</w:t>
      </w:r>
    </w:p>
    <w:p w:rsidR="00BA5838" w:rsidRPr="00BA5838" w:rsidRDefault="00BA5838" w:rsidP="00BA5838">
      <w:pPr>
        <w:widowControl/>
        <w:shd w:val="clear" w:color="auto" w:fill="FFFFFF"/>
        <w:spacing w:before="230" w:line="429" w:lineRule="atLeast"/>
        <w:ind w:firstLine="480"/>
        <w:jc w:val="right"/>
        <w:rPr>
          <w:rFonts w:ascii="宋体" w:eastAsia="宋体" w:hAnsi="宋体" w:cs="宋体"/>
          <w:color w:val="1B1B1B"/>
          <w:kern w:val="0"/>
          <w:szCs w:val="21"/>
        </w:rPr>
      </w:pPr>
      <w:r w:rsidRPr="00BA5838">
        <w:rPr>
          <w:rFonts w:ascii="宋体" w:eastAsia="宋体" w:hAnsi="宋体" w:cs="宋体" w:hint="eastAsia"/>
          <w:color w:val="1B1B1B"/>
          <w:kern w:val="0"/>
          <w:szCs w:val="21"/>
        </w:rPr>
        <w:t>广东省科协</w:t>
      </w:r>
    </w:p>
    <w:p w:rsidR="00BA5838" w:rsidRPr="00BA5838" w:rsidRDefault="00BA5838" w:rsidP="00BA5838">
      <w:pPr>
        <w:widowControl/>
        <w:shd w:val="clear" w:color="auto" w:fill="FFFFFF"/>
        <w:spacing w:before="230" w:line="429" w:lineRule="atLeast"/>
        <w:ind w:firstLine="480"/>
        <w:jc w:val="right"/>
        <w:rPr>
          <w:rFonts w:ascii="宋体" w:eastAsia="宋体" w:hAnsi="宋体" w:cs="宋体"/>
          <w:color w:val="1B1B1B"/>
          <w:kern w:val="0"/>
          <w:szCs w:val="21"/>
        </w:rPr>
      </w:pPr>
      <w:r w:rsidRPr="00BA5838">
        <w:rPr>
          <w:rFonts w:ascii="宋体" w:eastAsia="宋体" w:hAnsi="宋体" w:cs="宋体" w:hint="eastAsia"/>
          <w:color w:val="1B1B1B"/>
          <w:kern w:val="0"/>
          <w:szCs w:val="21"/>
        </w:rPr>
        <w:t>2019年3月15日</w:t>
      </w:r>
    </w:p>
    <w:p w:rsidR="00A61B2A" w:rsidRDefault="00A61B2A"/>
    <w:sectPr w:rsidR="00A61B2A" w:rsidSect="00A61B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5838"/>
    <w:rsid w:val="00000EF4"/>
    <w:rsid w:val="00077D9F"/>
    <w:rsid w:val="000820FD"/>
    <w:rsid w:val="001C3630"/>
    <w:rsid w:val="00265F6C"/>
    <w:rsid w:val="00295CF3"/>
    <w:rsid w:val="002F633A"/>
    <w:rsid w:val="00343BC3"/>
    <w:rsid w:val="003E67BB"/>
    <w:rsid w:val="00655B73"/>
    <w:rsid w:val="00667B8A"/>
    <w:rsid w:val="006A5E64"/>
    <w:rsid w:val="0070449F"/>
    <w:rsid w:val="00714D6B"/>
    <w:rsid w:val="00725E23"/>
    <w:rsid w:val="00731D87"/>
    <w:rsid w:val="007C06AA"/>
    <w:rsid w:val="007E7FA6"/>
    <w:rsid w:val="008570B6"/>
    <w:rsid w:val="008C1FF1"/>
    <w:rsid w:val="0090333F"/>
    <w:rsid w:val="00923231"/>
    <w:rsid w:val="00A0044E"/>
    <w:rsid w:val="00A34751"/>
    <w:rsid w:val="00A43069"/>
    <w:rsid w:val="00A436A7"/>
    <w:rsid w:val="00A61B2A"/>
    <w:rsid w:val="00A9603B"/>
    <w:rsid w:val="00AD3C2F"/>
    <w:rsid w:val="00B16330"/>
    <w:rsid w:val="00BA5838"/>
    <w:rsid w:val="00BC3014"/>
    <w:rsid w:val="00C25308"/>
    <w:rsid w:val="00C415EF"/>
    <w:rsid w:val="00C54C1F"/>
    <w:rsid w:val="00D036C0"/>
    <w:rsid w:val="00D24F84"/>
    <w:rsid w:val="00D421BF"/>
    <w:rsid w:val="00D442A0"/>
    <w:rsid w:val="00E00F3E"/>
    <w:rsid w:val="00E41EDD"/>
    <w:rsid w:val="00EB36C8"/>
    <w:rsid w:val="00FB0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B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5838"/>
    <w:rPr>
      <w:color w:val="0000FF"/>
      <w:u w:val="single"/>
    </w:rPr>
  </w:style>
  <w:style w:type="paragraph" w:styleId="a4">
    <w:name w:val="Normal (Web)"/>
    <w:basedOn w:val="a"/>
    <w:uiPriority w:val="99"/>
    <w:semiHidden/>
    <w:unhideWhenUsed/>
    <w:rsid w:val="00BA583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A5838"/>
    <w:rPr>
      <w:b/>
      <w:bCs/>
    </w:rPr>
  </w:style>
</w:styles>
</file>

<file path=word/webSettings.xml><?xml version="1.0" encoding="utf-8"?>
<w:webSettings xmlns:r="http://schemas.openxmlformats.org/officeDocument/2006/relationships" xmlns:w="http://schemas.openxmlformats.org/wordprocessingml/2006/main">
  <w:divs>
    <w:div w:id="481166733">
      <w:bodyDiv w:val="1"/>
      <w:marLeft w:val="0"/>
      <w:marRight w:val="0"/>
      <w:marTop w:val="0"/>
      <w:marBottom w:val="0"/>
      <w:divBdr>
        <w:top w:val="none" w:sz="0" w:space="0" w:color="auto"/>
        <w:left w:val="none" w:sz="0" w:space="0" w:color="auto"/>
        <w:bottom w:val="none" w:sz="0" w:space="0" w:color="auto"/>
        <w:right w:val="none" w:sz="0" w:space="0" w:color="auto"/>
      </w:divBdr>
      <w:divsChild>
        <w:div w:id="1858999384">
          <w:marLeft w:val="0"/>
          <w:marRight w:val="0"/>
          <w:marTop w:val="0"/>
          <w:marBottom w:val="306"/>
          <w:divBdr>
            <w:top w:val="none" w:sz="0" w:space="0" w:color="auto"/>
            <w:left w:val="none" w:sz="0" w:space="0" w:color="auto"/>
            <w:bottom w:val="none" w:sz="0" w:space="0" w:color="auto"/>
            <w:right w:val="none" w:sz="0" w:space="0" w:color="auto"/>
          </w:divBdr>
        </w:div>
        <w:div w:id="1876959980">
          <w:marLeft w:val="0"/>
          <w:marRight w:val="0"/>
          <w:marTop w:val="0"/>
          <w:marBottom w:val="306"/>
          <w:divBdr>
            <w:top w:val="none" w:sz="0" w:space="0" w:color="auto"/>
            <w:left w:val="none" w:sz="0" w:space="0" w:color="auto"/>
            <w:bottom w:val="none" w:sz="0" w:space="0" w:color="auto"/>
            <w:right w:val="none" w:sz="0" w:space="0" w:color="auto"/>
          </w:divBdr>
        </w:div>
        <w:div w:id="1309433173">
          <w:marLeft w:val="0"/>
          <w:marRight w:val="0"/>
          <w:marTop w:val="0"/>
          <w:marBottom w:val="153"/>
          <w:divBdr>
            <w:top w:val="none" w:sz="0" w:space="0" w:color="auto"/>
            <w:left w:val="none" w:sz="0" w:space="0" w:color="auto"/>
            <w:bottom w:val="single" w:sz="6" w:space="0" w:color="E9E9E9"/>
            <w:right w:val="none" w:sz="0" w:space="0" w:color="auto"/>
          </w:divBdr>
        </w:div>
        <w:div w:id="429547557">
          <w:marLeft w:val="0"/>
          <w:marRight w:val="0"/>
          <w:marTop w:val="0"/>
          <w:marBottom w:val="306"/>
          <w:divBdr>
            <w:top w:val="none" w:sz="0" w:space="0" w:color="auto"/>
            <w:left w:val="none" w:sz="0" w:space="0" w:color="auto"/>
            <w:bottom w:val="none" w:sz="0" w:space="0" w:color="auto"/>
            <w:right w:val="none" w:sz="0" w:space="0" w:color="auto"/>
          </w:divBdr>
        </w:div>
        <w:div w:id="149905797">
          <w:marLeft w:val="0"/>
          <w:marRight w:val="0"/>
          <w:marTop w:val="0"/>
          <w:marBottom w:val="306"/>
          <w:divBdr>
            <w:top w:val="none" w:sz="0" w:space="0" w:color="auto"/>
            <w:left w:val="none" w:sz="0" w:space="0" w:color="auto"/>
            <w:bottom w:val="none" w:sz="0" w:space="0" w:color="auto"/>
            <w:right w:val="none" w:sz="0" w:space="0" w:color="auto"/>
          </w:divBdr>
        </w:div>
        <w:div w:id="166435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dsta.cn/UploadFiles/2019/3/20190315151303573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289</Words>
  <Characters>1648</Characters>
  <Application>Microsoft Office Word</Application>
  <DocSecurity>0</DocSecurity>
  <Lines>13</Lines>
  <Paragraphs>3</Paragraphs>
  <ScaleCrop>false</ScaleCrop>
  <Company>微软中国</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2019-04-18T03:31:00Z</dcterms:created>
  <dcterms:modified xsi:type="dcterms:W3CDTF">2019-04-18T08:09:00Z</dcterms:modified>
</cp:coreProperties>
</file>