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FE" w:rsidRPr="00A466FE" w:rsidRDefault="00A466FE" w:rsidP="00A466FE">
      <w:pPr>
        <w:widowControl/>
        <w:spacing w:before="150"/>
        <w:jc w:val="center"/>
        <w:outlineLvl w:val="0"/>
        <w:rPr>
          <w:rFonts w:ascii="inherit" w:eastAsia="微软雅黑" w:hAnsi="inherit" w:cs="Helvetica"/>
          <w:color w:val="1FA825"/>
          <w:kern w:val="36"/>
          <w:sz w:val="42"/>
          <w:szCs w:val="42"/>
        </w:rPr>
      </w:pPr>
      <w:r w:rsidRPr="00A466FE">
        <w:rPr>
          <w:rFonts w:ascii="inherit" w:eastAsia="微软雅黑" w:hAnsi="inherit" w:cs="Helvetica"/>
          <w:color w:val="1FA825"/>
          <w:kern w:val="36"/>
          <w:sz w:val="42"/>
          <w:szCs w:val="42"/>
        </w:rPr>
        <w:t>教务部关于</w:t>
      </w:r>
      <w:r w:rsidRPr="00A466FE">
        <w:rPr>
          <w:rFonts w:ascii="inherit" w:eastAsia="微软雅黑" w:hAnsi="inherit" w:cs="Helvetica"/>
          <w:color w:val="1FA825"/>
          <w:kern w:val="36"/>
          <w:sz w:val="42"/>
          <w:szCs w:val="42"/>
        </w:rPr>
        <w:t>2018</w:t>
      </w:r>
      <w:r w:rsidRPr="00A466FE">
        <w:rPr>
          <w:rFonts w:ascii="inherit" w:eastAsia="微软雅黑" w:hAnsi="inherit" w:cs="Helvetica"/>
          <w:color w:val="1FA825"/>
          <w:kern w:val="36"/>
          <w:sz w:val="42"/>
          <w:szCs w:val="42"/>
        </w:rPr>
        <w:t>学年第二学期（春季学期）期末考试工作的通知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                                                                            教务〔2019〕144号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各有关单位：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    根据学校教学工作安排，2018学年第二学期2019年7月6日至7月13日为集中考试时间, 为做好我校考试工作的统筹管理，现将有关事项通知如下。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</w:rPr>
        <w:t>    一、相关规定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一）课程考试命题应以教学大纲为依据，反映课程基本要求，兼顾概念、理解、应用、分析、综合、评价六类学习内容，有较大的覆盖面，既能考察学生对课程内容的掌握情况，又能考察学生的应用能力。每门考试科目应命两份质量相当、题量相当、难易程度相近的试题，即A卷和B卷（A、B卷的题目重复率不能超过20%），同时编写试题答案及制定评分标准。以大作业、论文、读书报告等形式进行期末考查的课程，也应明确考查题目、内容要求和要点评分标准，形成一份考查项目说明。命题教师须认真校对试题，确保试题准确无误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（二）考试均需纸质试卷，不允许使用多媒体设备播放试题。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课程期末考试命题教师须采用统一的试卷模板制作试卷（见附件1）。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（三）任课教师在学生复习备考期间，不能划范围、圈重点，尤其不能泄露试题或作暗示；任课教师和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教务员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在试卷交接、印刷、保管等各相关环节须严格做好试题保密工作。不按要求执行的，学校将按教学事故给予严肃处理。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lastRenderedPageBreak/>
        <w:t>（四）专业课考试实行任课教师负责制。任课教师必须参加其所授课程的考试监考工作，如任课教师确实有特殊原因无法参加监考，经院系主管教学领导审批同意后可委托其他专业课教师代为监考。学校将贯彻执行考试巡视制度，即在考试期间开展学校、院系两级巡考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五）教师须在考试结束后两周内完成评卷工作，并将成绩录入教务系统。评卷过程中须严格按照评分标准进行评分，公平公正地评定成绩；评卷统一使用红笔，并有得分或扣分标记（同一套试卷应统一），阅卷教师须在试卷规定的位置签名；卷面成绩任何人不得擅自改动，如确属阅卷有误，必须有阅卷教师签名方为有效。试卷阅完后，应由阅卷教师统一核分，并对试卷做认真细致的复查；学院应该指定专人对全卷的评阅情况进行复核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（六）教师在完成评卷和成绩录入工作后，应结合学生的成绩情况，对试题质量和教学效果进行全面深入的分析，提出改进意见，填入《中山大学本科课程考试质量分析表》（教务系统可生成此表）。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（七）评卷结束后，教师须将考试试题A、B卷及试题答案和评分标准（实施考查的课程提交考查项目说明）、课程成绩单、课程考试质量分析表、按成绩单名单顺序排列或装订的全部考卷交至院系教务员，由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教务员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负责将考试材料密封保存。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</w:rPr>
        <w:t> 二、组织实施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（一）严肃考纪考风，杜绝考试作弊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《中山大学授予学士学位工作细则》第八条规定：“考试作弊者，不授予学士学位”。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根据学校要求我校所有正式组织的考试须全程录像,未申请公共课室考试的课程，所属开课单位应自行做好视频录制工作，若因视频缺失无法处理考试违纪等行为，后果自负。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为了让学生及时了解学校最新的政策规定，更深刻理解“德才兼备、领袖气质、家国情怀”人才培养目标，请各教学单位严格遵照考试的有关规定，高度重视对学生的诚信教育, 倡导优良的学风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lastRenderedPageBreak/>
        <w:t>和考风，严肃考试纪律，考前认真细致地做好有关考试规定、考试纪律的宣传和培训工作，杜绝考试作弊。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（二）时间安排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南校园、北校园、东校园、珠海校区期末集中考试时段统一安排为：上午09:30-11:30、下午14:30-16:30、晚上19:00-21:00。课程按照教学计划完成相应的教学时数后，允许在第十九周安排考试，注意期末考试时长不少于120分钟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三）监考人员数量根据考生人数安排。60人及以下的考场至少安排2人监考，超过60人的考场，每增加30名考生，至少增加1名监考员。监考员须至少提前15分钟到达考场，清点试卷，检查课室，书写板书（考试科目名称、起止时间及警示语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</w:rPr>
        <w:t>“考试作弊者，不授予学士学位”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），宣讲考场纪律。考试过程中，监考员应认真巡视考场，维持良好的考场秩序，对于违纪作弊学生，要按有关规定及时做出处理，不得隐瞒袒护，违者视为教学事故。考试结束后，监考组长应将《监考记录表》及考生违纪作弊证据等相关材料提交院系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（四）各院系应认真开展考试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巡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考工作，切实落实巡考人员和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巡考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任务。巡考人员数量根据本单位每天的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考试门次确定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。院系负责人和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教务员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须到场巡考，重点检查各考场的考前准备工作、考场纪律以及监考人员履行职责的情况。考试结束后，院系巡考人员应将《巡考记录表》等材料交至院系本科教务办公室。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对事实清楚的学生违纪行为，学生所在院系应按照《中山大学学生处分管理规定》的有关条款，在发现行为或收到通报后20天内经党政联席会讨论后提出初步处理意见，连同监考记录表、学生检讨书、学生违纪作弊实证材料、学院与学生的谈话记录等报教务部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（五）《监考记录表》和《巡考记录表》可在教务部网页下载（2019年6月后有更新，请重新下载），链接地址：</w:t>
      </w:r>
      <w:hyperlink r:id="rId4" w:history="1">
        <w:r w:rsidRPr="00A466FE">
          <w:rPr>
            <w:rFonts w:ascii="微软雅黑" w:eastAsia="微软雅黑" w:hAnsi="微软雅黑" w:cs="Helvetica" w:hint="eastAsia"/>
            <w:color w:val="337AB7"/>
            <w:kern w:val="0"/>
          </w:rPr>
          <w:t>http://jwb.sysu.edu.cn/download</w:t>
        </w:r>
      </w:hyperlink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lastRenderedPageBreak/>
        <w:t>（六）任课教师在评卷过程中要严格、公正地执行评分标准。按规定时间完成评卷及成绩录入工作。因教师不能按时提交成绩而影响学生的各项评优活动的，相关教师及院系需承担相应责任。任课教师在完成评卷工作后，考试材料交至院系教务员，由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教务员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负责密封保存。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七）考试期间凡需使用公共课室者，必须向教务部申请，由教务部统一安排，各单位不得私自使用公共课室。第二十周（2019年7月7日至7月13日）不再安排上课，请各类在职研究生及成教生课程开课单位注意在7月7日前结束授课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（八）各院系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教务员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考前可到各校区指定地点集中领取考试答题纸和草稿纸。各校区领取地点如下：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广州校区南校园：第一教学楼仓库（教学楼大厅楼梯南侧）和教材服务中心（新港西路157号大院—东南区211栋首层）；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广州校区北校园：新教学楼一楼大厅保安联系领取；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广州校区东校园：教学楼物业值班室（教学楼C101课室对面）；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珠海校区：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荔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园10号211室教材服务中心（珠影超市二楼）。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（九）考试安排表填写及报送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各教学单位须按校区填写考试安排表（见附件2），请勿擅自改变表格格式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</w:rPr>
        <w:t>。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考试安排表各相关字段都必须按要求填写完整。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公共必修课、平台课考试时间已定（见附件3），具体考试地点由公共课教学单位安排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</w:rPr>
        <w:t>。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需用公共课室进行考试的专业课科目，考试地点一栏由各校区考试负责人填写，其他信息均由专业课教学单位填写。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请公共课教学单位最迟于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6月12日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将公共课考试安排表发给教务部各校区考试负责人和各相关院系。各专业课教学单位最迟于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6月18日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将本单位考试安排表发给相关校区考试负责</w:t>
      </w: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lastRenderedPageBreak/>
        <w:t>人，以便提前安排考试地点。</w:t>
      </w:r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所有教学单位最迟于6月25日将完整的考试安排表发给相关校区考试负责人，要求：各项信息填写完整，监考人员和</w:t>
      </w:r>
      <w:proofErr w:type="gramStart"/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巡考</w:t>
      </w:r>
      <w:proofErr w:type="gramEnd"/>
      <w:r w:rsidRPr="00A466FE">
        <w:rPr>
          <w:rFonts w:ascii="微软雅黑" w:eastAsia="微软雅黑" w:hAnsi="微软雅黑" w:cs="Helvetica" w:hint="eastAsia"/>
          <w:b/>
          <w:bCs/>
          <w:color w:val="333333"/>
          <w:kern w:val="0"/>
          <w:u w:val="single"/>
        </w:rPr>
        <w:t>人员名单齐全。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（十）教务部各校区（园）考试负责人联系方式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广州校区南校园：许</w:t>
      </w:r>
      <w:proofErr w:type="gramStart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世</w:t>
      </w:r>
      <w:proofErr w:type="gramEnd"/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曦，电话020-84112350，邮箱</w:t>
      </w:r>
      <w:hyperlink r:id="rId5" w:history="1">
        <w:r w:rsidRPr="00A466FE">
          <w:rPr>
            <w:rFonts w:ascii="微软雅黑" w:eastAsia="微软雅黑" w:hAnsi="微软雅黑" w:cs="Helvetica" w:hint="eastAsia"/>
            <w:color w:val="337AB7"/>
            <w:kern w:val="0"/>
          </w:rPr>
          <w:t>jwcecb@mail.sysu.edu.cn</w:t>
        </w:r>
      </w:hyperlink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；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广州校区北校园：刘鹏，电话020-84112377，邮箱</w:t>
      </w:r>
      <w:hyperlink r:id="rId6" w:history="1">
        <w:r w:rsidRPr="00A466FE">
          <w:rPr>
            <w:rFonts w:ascii="微软雅黑" w:eastAsia="微软雅黑" w:hAnsi="微软雅黑" w:cs="Helvetica" w:hint="eastAsia"/>
            <w:color w:val="337AB7"/>
            <w:kern w:val="0"/>
          </w:rPr>
          <w:t>liupeng@mail.sysu.edu.cn</w:t>
        </w:r>
      </w:hyperlink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；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广州校区东校园：李琳，电话020-84112347，邮箱</w:t>
      </w:r>
      <w:hyperlink r:id="rId7" w:history="1">
        <w:r w:rsidRPr="00A466FE">
          <w:rPr>
            <w:rFonts w:ascii="微软雅黑" w:eastAsia="微软雅黑" w:hAnsi="微软雅黑" w:cs="Helvetica" w:hint="eastAsia"/>
            <w:color w:val="337AB7"/>
            <w:kern w:val="0"/>
          </w:rPr>
          <w:t>lilin29@mail.sysu.edu.cn</w:t>
        </w:r>
      </w:hyperlink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；</w:t>
      </w:r>
    </w:p>
    <w:p w:rsidR="00A466FE" w:rsidRPr="00A466FE" w:rsidRDefault="00A466FE" w:rsidP="00A466FE">
      <w:pPr>
        <w:widowControl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珠海校区：吴美娜，电话0756-3668126，邮箱</w:t>
      </w:r>
      <w:hyperlink r:id="rId8" w:history="1">
        <w:r w:rsidRPr="00A466FE">
          <w:rPr>
            <w:rFonts w:ascii="微软雅黑" w:eastAsia="微软雅黑" w:hAnsi="微软雅黑" w:cs="Helvetica" w:hint="eastAsia"/>
            <w:color w:val="337AB7"/>
            <w:kern w:val="0"/>
          </w:rPr>
          <w:t>wumeina@mail.sysu.edu.cn</w:t>
        </w:r>
      </w:hyperlink>
      <w:r w:rsidRPr="00A466FE">
        <w:rPr>
          <w:rFonts w:ascii="微软雅黑" w:eastAsia="微软雅黑" w:hAnsi="微软雅黑" w:cs="Helvetica" w:hint="eastAsia"/>
          <w:color w:val="333333"/>
          <w:kern w:val="0"/>
          <w:szCs w:val="21"/>
        </w:rPr>
        <w:t>。</w:t>
      </w:r>
    </w:p>
    <w:p w:rsidR="00082153" w:rsidRPr="00A466FE" w:rsidRDefault="00082153"/>
    <w:sectPr w:rsidR="00082153" w:rsidRPr="00A466FE" w:rsidSect="0008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6FE"/>
    <w:rsid w:val="00082153"/>
    <w:rsid w:val="00A4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5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66FE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66FE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A466FE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A466FE"/>
    <w:rPr>
      <w:b/>
      <w:bCs/>
    </w:rPr>
  </w:style>
  <w:style w:type="paragraph" w:styleId="a5">
    <w:name w:val="Normal (Web)"/>
    <w:basedOn w:val="a"/>
    <w:uiPriority w:val="99"/>
    <w:semiHidden/>
    <w:unhideWhenUsed/>
    <w:rsid w:val="00A466F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A466FE"/>
    <w:rPr>
      <w:vanish w:val="0"/>
      <w:webHidden w:val="0"/>
      <w:color w:val="999999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5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meina@mail.sys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lin29@mail.sy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peng@mail.sysu.edu.cn" TargetMode="External"/><Relationship Id="rId5" Type="http://schemas.openxmlformats.org/officeDocument/2006/relationships/hyperlink" Target="mailto:jwcecb@mail.sysu.edu.c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wb.sysu.edu.cn/downloa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1</cp:revision>
  <dcterms:created xsi:type="dcterms:W3CDTF">2019-06-11T05:46:00Z</dcterms:created>
  <dcterms:modified xsi:type="dcterms:W3CDTF">2019-06-11T05:47:00Z</dcterms:modified>
</cp:coreProperties>
</file>